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重庆大学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高水平期刊目录</w:t>
      </w:r>
    </w:p>
    <w:bookmarkEnd w:id="0"/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（经校学位委员会第六届十九次会议通过）</w:t>
      </w:r>
    </w:p>
    <w:p>
      <w:pPr>
        <w:numPr>
          <w:ilvl w:val="0"/>
          <w:numId w:val="1"/>
        </w:numPr>
        <w:spacing w:line="420" w:lineRule="exact"/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应用数学和力学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力学进展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固体力学学报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力学学报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振动工程学报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系统工程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高分子材料科学与工程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煤炭学报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中国有色金属学报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中国稀土学报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中国机械工程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光学精密工程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计量学报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光子学报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仪器仪表学报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现代科学仪器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工程热物理学报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动力工程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系统仿真学报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强激光与粒子束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原子与分子物理学报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计算物理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通信学报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计算机研究与发展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地震工程与工程振动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岩土工程学报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建筑结构学报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土木工程学报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中国给水排水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煤气与热力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给水排水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暖通空调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汽车工程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环境科学研究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环境科学学报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环境污染治理技术与设备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电网技术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电工技术学报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电路与系统学报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电子与信息学报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现代雷达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自动化学报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中华口腔医学杂志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中华检验医学杂志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中华医院管理杂志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中华放射学杂志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中华物理医学与康复杂志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中华肿瘤杂志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中国药学杂志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中国中西医结合杂志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中华神经外科杂志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中华眼科杂志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中华心血管病杂志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世界华人消化杂志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中国新药与临床杂志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植物生理学与分子生物学学报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植物生理学通讯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园艺学报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中国农业科学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遗传学报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中国水稻科学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微生物学报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昆虫学报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应用生态学报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中华结核和呼吸杂志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中华创伤杂志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城市规划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建筑学报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时代建筑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中国园林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新建筑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城市规划汇刊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外语教学与研究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外国语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中国翻译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现代外语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中国法学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法学研究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法学评论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法商研究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法律科学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中外法学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政法论坛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法学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法学家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现代法学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经济研究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中国社会科学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金融研究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经济科学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经济学动态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世界经济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数量经济技术经济研究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管理世界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管理科学学报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管理工程学报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中国管理科学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系统工程理论与实践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系统工程学报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中国软科学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会计研究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</w:pPr>
      <w:r>
        <w:rPr>
          <w:rFonts w:hint="eastAsia"/>
          <w:sz w:val="24"/>
        </w:rPr>
        <w:t>统计研究</w:t>
      </w:r>
    </w:p>
    <w:p>
      <w:pPr>
        <w:numPr>
          <w:ilvl w:val="0"/>
          <w:numId w:val="1"/>
        </w:numPr>
        <w:spacing w:line="420" w:lineRule="exact"/>
        <w:rPr>
          <w:rFonts w:hint="eastAsia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  <w:r>
        <w:rPr>
          <w:rFonts w:hint="eastAsia"/>
          <w:sz w:val="24"/>
        </w:rPr>
        <w:t>科研管理</w:t>
      </w:r>
    </w:p>
    <w:p/>
    <w:sectPr>
      <w:footerReference r:id="rId4" w:type="default"/>
      <w:footerReference r:id="rId5" w:type="even"/>
      <w:pgSz w:w="11906" w:h="16838"/>
      <w:pgMar w:top="1361" w:right="1588" w:bottom="68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83514910">
    <w:nsid w:val="7044281E"/>
    <w:multiLevelType w:val="multilevel"/>
    <w:tmpl w:val="7044281E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883514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622</Characters>
  <Lines>5</Lines>
  <Paragraphs>1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2014-07-21T01:46:00Z</dcterms:created>
  <dc:creator>微软用户</dc:creator>
  <cp:lastModifiedBy>Administrator</cp:lastModifiedBy>
  <dcterms:modified xsi:type="dcterms:W3CDTF">2014-11-04T06:40:26Z</dcterms:modified>
  <dc:title>重庆大学高水平期刊目录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